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Fleet Risk Assessment Checklist</w:t>
      </w:r>
    </w:p>
    <w:p>
      <w:r>
        <w:t>A practical working template for UK businesses using cars, vans, pickups or employees’ own vehicles for work-related journeys.</w:t>
      </w:r>
    </w:p>
    <w:p>
      <w:r>
        <w:rPr>
          <w:b/>
        </w:rPr>
        <w:t xml:space="preserve">How to use this template. </w:t>
      </w:r>
      <w:r>
        <w:t>Use the checklist to review driver, vehicle, journey and operational risks. Mark each item Yes, No, N/A or Action required, and record significant risks and corrective actions in the action log. Tailor it to your actual work, vehicles, locations and people.</w:t>
      </w:r>
    </w:p>
    <w:p>
      <w:r>
        <w:rPr>
          <w:b/>
        </w:rPr>
        <w:t xml:space="preserve">Important: </w:t>
      </w:r>
      <w:r>
        <w:t>This is a general starting point, not legal advice or a substitute for a suitable and sufficient assessment of your specific activities.</w:t>
      </w:r>
    </w:p>
    <w:p>
      <w:pPr>
        <w:pStyle w:val="Heading1"/>
      </w:pPr>
      <w:r>
        <w:t>1. Business And Assessment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shd w:fill="F2F4F7"/>
          </w:tcPr>
          <w:p>
            <w:r>
              <w:t>Business / organisation name</w:t>
            </w:r>
          </w:p>
        </w:tc>
        <w:tc>
          <w:tcPr>
            <w:tcW w:type="dxa" w:w="5256"/>
          </w:tcPr>
          <w:p>
            <w:r/>
          </w:p>
        </w:tc>
      </w:tr>
      <w:tr>
        <w:tc>
          <w:tcPr>
            <w:tcW w:type="dxa" w:w="5256"/>
            <w:shd w:fill="F2F4F7"/>
          </w:tcPr>
          <w:p>
            <w:r>
              <w:t>Site(s) or operating area covered</w:t>
            </w:r>
          </w:p>
        </w:tc>
        <w:tc>
          <w:tcPr>
            <w:tcW w:type="dxa" w:w="5256"/>
          </w:tcPr>
          <w:p>
            <w:r/>
          </w:p>
        </w:tc>
      </w:tr>
      <w:tr>
        <w:tc>
          <w:tcPr>
            <w:tcW w:type="dxa" w:w="5256"/>
            <w:shd w:fill="F2F4F7"/>
          </w:tcPr>
          <w:p>
            <w:r>
              <w:t>Assessment completed by / role</w:t>
            </w:r>
          </w:p>
        </w:tc>
        <w:tc>
          <w:tcPr>
            <w:tcW w:type="dxa" w:w="5256"/>
          </w:tcPr>
          <w:p>
            <w:r/>
          </w:p>
        </w:tc>
      </w:tr>
      <w:tr>
        <w:tc>
          <w:tcPr>
            <w:tcW w:type="dxa" w:w="5256"/>
            <w:shd w:fill="F2F4F7"/>
          </w:tcPr>
          <w:p>
            <w:r>
              <w:t>Date completed</w:t>
            </w:r>
          </w:p>
        </w:tc>
        <w:tc>
          <w:tcPr>
            <w:tcW w:type="dxa" w:w="5256"/>
          </w:tcPr>
          <w:p>
            <w:r/>
          </w:p>
        </w:tc>
      </w:tr>
      <w:tr>
        <w:tc>
          <w:tcPr>
            <w:tcW w:type="dxa" w:w="5256"/>
            <w:shd w:fill="F2F4F7"/>
          </w:tcPr>
          <w:p>
            <w:r>
              <w:t>Assessment scope (vehicles, drivers, activities and locations)</w:t>
            </w:r>
          </w:p>
        </w:tc>
        <w:tc>
          <w:tcPr>
            <w:tcW w:type="dxa" w:w="5256"/>
          </w:tcPr>
          <w:p>
            <w:r/>
          </w:p>
        </w:tc>
      </w:tr>
      <w:tr>
        <w:tc>
          <w:tcPr>
            <w:tcW w:type="dxa" w:w="5256"/>
            <w:shd w:fill="F2F4F7"/>
          </w:tcPr>
          <w:p>
            <w:r>
              <w:t>Next review date</w:t>
            </w:r>
          </w:p>
        </w:tc>
        <w:tc>
          <w:tcPr>
            <w:tcW w:type="dxa" w:w="5256"/>
          </w:tcPr>
          <w:p>
            <w:r/>
          </w:p>
        </w:tc>
      </w:tr>
      <w:tr>
        <w:tc>
          <w:tcPr>
            <w:tcW w:type="dxa" w:w="5256"/>
            <w:shd w:fill="F2F4F7"/>
          </w:tcPr>
          <w:p>
            <w:r>
              <w:t>People consulted (e.g. drivers, supervisors, fleet manager)</w:t>
            </w:r>
          </w:p>
        </w:tc>
        <w:tc>
          <w:tcPr>
            <w:tcW w:type="dxa" w:w="5256"/>
          </w:tcPr>
          <w:p>
            <w:r/>
          </w:p>
        </w:tc>
      </w:tr>
    </w:tbl>
    <w:p>
      <w:pPr>
        <w:pStyle w:val="Heading1"/>
      </w:pPr>
      <w:r>
        <w:t>2. Driver And Work-Related Driving Checks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Yes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No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N/A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Action / notes</w:t>
            </w:r>
          </w:p>
        </w:tc>
      </w:tr>
      <w:tr>
        <w:tc>
          <w:tcPr>
            <w:tcW w:type="dxa" w:w="2102"/>
          </w:tcPr>
          <w:p>
            <w:r>
              <w:t>Appropriate driving licence entitlement is checked for the vehicle used.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A proportionate process exists for reviewing licence status where appropriate.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Driver competence, experience and role-specific training have been considered.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Working hours, journey lengths and breaks are planned to manage fatigue.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Drivers know not to drive when unfit through illness, fatigue, alcohol, drugs or impairing medication.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Mobile phone, navigation and other distraction rules are clear and communicated.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Drivers know how to report incidents, near misses, defects and safety concerns.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Workloads and schedules do not create unreasonable pressure to drive unsafely.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</w:tbl>
    <w:p/>
    <w:p>
      <w:pPr>
        <w:pStyle w:val="Heading1"/>
      </w:pPr>
      <w:r>
        <w:t>3. Vehicle Condition And Suitability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Yes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No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N/A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Action / notes</w:t>
            </w:r>
          </w:p>
        </w:tc>
      </w:tr>
      <w:tr>
        <w:tc>
          <w:tcPr>
            <w:tcW w:type="dxa" w:w="2102"/>
          </w:tcPr>
          <w:p>
            <w:r>
              <w:t>Vehicles are suitable for their intended tasks, routes, loads and operating environment.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Pre-use checks are defined where appropriate and drivers know what to inspect.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Tyres, brakes, lights, mirrors, seatbelts and other safety-critical items are checked and maintained.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Servicing, inspections and repairs are scheduled and recorded appropriately.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Defects are reported, assessed, recorded and followed up promptly.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Unsafe vehicles are taken out of use until defects are appropriately addressed.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Payload, load dimensions and weight limits are understood and not exceeded.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Loads and equipment can be secured safely for the work being carried out.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Accessories, conversions and fitted equipment have been considered for additional risks.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Drivers know what to do if a vehicle breaks down or becomes unsafe.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</w:tbl>
    <w:p/>
    <w:p>
      <w:pPr>
        <w:pStyle w:val="Heading1"/>
      </w:pPr>
      <w:r>
        <w:t>4. Journey And Workplace Risks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Yes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No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N/A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Action / notes</w:t>
            </w:r>
          </w:p>
        </w:tc>
      </w:tr>
      <w:tr>
        <w:tc>
          <w:tcPr>
            <w:tcW w:type="dxa" w:w="2102"/>
          </w:tcPr>
          <w:p>
            <w:r>
              <w:t>Journey distances and schedules allow realistic travel times and suitable breaks.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Route risks have been considered, including restricted access, busy roads and challenging locations.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Arrangements address severe weather, poor visibility and changing road conditions.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Night driving and fatigue risks have been considered where relevant.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Customer sites, depots and delivery areas have been assessed for reversing and pedestrian risks.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Safe loading, unloading and vehicle movements are addressed.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Drivers can report delays, route changes or conditions that make a journey unsafe.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Safer alternatives are considered where a journey is unnecessary or avoidable.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</w:tbl>
    <w:p/>
    <w:p>
      <w:pPr>
        <w:pStyle w:val="Heading1"/>
      </w:pPr>
      <w:r>
        <w:t>5. Grey Fleet (Employees’ Own Vehicles Used For Work)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Yes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No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N/A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Action / notes</w:t>
            </w:r>
          </w:p>
        </w:tc>
      </w:tr>
      <w:tr>
        <w:tc>
          <w:tcPr>
            <w:tcW w:type="dxa" w:w="2102"/>
          </w:tcPr>
          <w:p>
            <w:r>
              <w:t>There is a clear process for authorising business use of privately owned vehicles.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Appropriate driving licence entitlement is checked.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Business-use insurance is confirmed where required for the journey.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Reasonable arrangements consider roadworthiness and vehicle suitability.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Journey necessity, distance and driver fitness are considered.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Employees know how to report incidents, defects and changes affecting safe driving.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</w:tbl>
    <w:p/>
    <w:p>
      <w:pPr>
        <w:pStyle w:val="Heading1"/>
      </w:pPr>
      <w:r>
        <w:t>6. Incident Reporting, Training And Records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Yes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No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N/A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Action / notes</w:t>
            </w:r>
          </w:p>
        </w:tc>
      </w:tr>
      <w:tr>
        <w:tc>
          <w:tcPr>
            <w:tcW w:type="dxa" w:w="2102"/>
          </w:tcPr>
          <w:p>
            <w:r>
              <w:t>A clear process exists for reporting collisions, near misses and vehicle defects.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Incidents are reviewed to identify causes and lessons, not simply to assign blame.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Insurance, emergency and other notification requirements are understood by relevant staff.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Training and communication reflect the risks identified in the assessment.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Records of checks, maintenance, incidents and corrective actions are kept appropriately.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Managers monitor whether agreed actions have been completed.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</w:tbl>
    <w:p/>
    <w:p>
      <w:pPr>
        <w:pStyle w:val="Heading1"/>
      </w:pPr>
      <w:r>
        <w:t>7. Review And Continuous Improvement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Yes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No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N/A</w:t>
            </w:r>
          </w:p>
        </w:tc>
        <w:tc>
          <w:tcPr>
            <w:tcW w:type="dxa" w:w="2102"/>
            <w:shd w:fill="101828"/>
          </w:tcPr>
          <w:p>
            <w:r>
              <w:rPr>
                <w:b/>
                <w:color w:val="FFFFFF"/>
              </w:rPr>
              <w:t>Action / notes</w:t>
            </w:r>
          </w:p>
        </w:tc>
      </w:tr>
      <w:tr>
        <w:tc>
          <w:tcPr>
            <w:tcW w:type="dxa" w:w="2102"/>
          </w:tcPr>
          <w:p>
            <w:r>
              <w:t>The assessment has a review date and a named person responsible for review.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Review triggers include significant changes to vehicles, routes, work patterns or locations.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Collisions, near misses, repeated defects and driver feedback can trigger a review.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Outstanding actions from previous assessments are checked.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  <w:tr>
        <w:tc>
          <w:tcPr>
            <w:tcW w:type="dxa" w:w="2102"/>
          </w:tcPr>
          <w:p>
            <w:r>
              <w:t>Findings and relevant controls have been communicated to affected employees.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>
              <w:t>☐</w:t>
            </w:r>
          </w:p>
        </w:tc>
        <w:tc>
          <w:tcPr>
            <w:tcW w:type="dxa" w:w="2102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8. Risk And Action Log</w:t>
      </w:r>
    </w:p>
    <w:p>
      <w:r>
        <w:t>Record significant hazards, who may be harmed, current precautions, additional actions, responsibility and progress. Add rows as needed.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1752"/>
            <w:shd w:fill="101828"/>
          </w:tcPr>
          <w:p>
            <w:r>
              <w:rPr>
                <w:b/>
                <w:color w:val="FFFFFF"/>
              </w:rPr>
              <w:t>Hazard / activity</w:t>
            </w:r>
          </w:p>
        </w:tc>
        <w:tc>
          <w:tcPr>
            <w:tcW w:type="dxa" w:w="1752"/>
            <w:shd w:fill="101828"/>
          </w:tcPr>
          <w:p>
            <w:r>
              <w:rPr>
                <w:b/>
                <w:color w:val="FFFFFF"/>
              </w:rPr>
              <w:t>Who could be harmed and how?</w:t>
            </w:r>
          </w:p>
        </w:tc>
        <w:tc>
          <w:tcPr>
            <w:tcW w:type="dxa" w:w="1752"/>
            <w:shd w:fill="101828"/>
          </w:tcPr>
          <w:p>
            <w:r>
              <w:rPr>
                <w:b/>
                <w:color w:val="FFFFFF"/>
              </w:rPr>
              <w:t>Existing controls</w:t>
            </w:r>
          </w:p>
        </w:tc>
        <w:tc>
          <w:tcPr>
            <w:tcW w:type="dxa" w:w="1752"/>
            <w:shd w:fill="101828"/>
          </w:tcPr>
          <w:p>
            <w:r>
              <w:rPr>
                <w:b/>
                <w:color w:val="FFFFFF"/>
              </w:rPr>
              <w:t>Further action required</w:t>
            </w:r>
          </w:p>
        </w:tc>
        <w:tc>
          <w:tcPr>
            <w:tcW w:type="dxa" w:w="1752"/>
            <w:shd w:fill="101828"/>
          </w:tcPr>
          <w:p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1752"/>
            <w:shd w:fill="101828"/>
          </w:tcPr>
          <w:p>
            <w:r>
              <w:rPr>
                <w:b/>
                <w:color w:val="FFFFFF"/>
              </w:rPr>
              <w:t>Due date / status</w:t>
            </w:r>
          </w:p>
        </w:tc>
      </w:tr>
      <w:tr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</w:tr>
      <w:tr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</w:tr>
      <w:tr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</w:tr>
      <w:tr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</w:tr>
      <w:tr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  <w:tc>
          <w:tcPr>
            <w:tcW w:type="dxa" w:w="175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9. Review And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shd w:fill="F2F4F7"/>
          </w:tcPr>
          <w:p>
            <w:r>
              <w:t>Overall findings / priority risks</w:t>
            </w:r>
          </w:p>
        </w:tc>
        <w:tc>
          <w:tcPr>
            <w:tcW w:type="dxa" w:w="5256"/>
          </w:tcPr>
          <w:p>
            <w:r>
              <w:br/>
            </w:r>
          </w:p>
        </w:tc>
      </w:tr>
      <w:tr>
        <w:tc>
          <w:tcPr>
            <w:tcW w:type="dxa" w:w="5256"/>
            <w:shd w:fill="F2F4F7"/>
          </w:tcPr>
          <w:p>
            <w:r>
              <w:t>Actions outstanding and interim controls</w:t>
            </w:r>
          </w:p>
        </w:tc>
        <w:tc>
          <w:tcPr>
            <w:tcW w:type="dxa" w:w="5256"/>
          </w:tcPr>
          <w:p>
            <w:r>
              <w:br/>
            </w:r>
          </w:p>
        </w:tc>
      </w:tr>
      <w:tr>
        <w:tc>
          <w:tcPr>
            <w:tcW w:type="dxa" w:w="5256"/>
            <w:shd w:fill="F2F4F7"/>
          </w:tcPr>
          <w:p>
            <w:r>
              <w:t>Assessment completed by / role</w:t>
            </w:r>
          </w:p>
        </w:tc>
        <w:tc>
          <w:tcPr>
            <w:tcW w:type="dxa" w:w="5256"/>
          </w:tcPr>
          <w:p>
            <w:r/>
          </w:p>
        </w:tc>
      </w:tr>
      <w:tr>
        <w:tc>
          <w:tcPr>
            <w:tcW w:type="dxa" w:w="5256"/>
            <w:shd w:fill="F2F4F7"/>
          </w:tcPr>
          <w:p>
            <w:r>
              <w:t>Manager / responsible person review</w:t>
            </w:r>
          </w:p>
        </w:tc>
        <w:tc>
          <w:tcPr>
            <w:tcW w:type="dxa" w:w="5256"/>
          </w:tcPr>
          <w:p>
            <w:r/>
          </w:p>
        </w:tc>
      </w:tr>
      <w:tr>
        <w:tc>
          <w:tcPr>
            <w:tcW w:type="dxa" w:w="5256"/>
            <w:shd w:fill="F2F4F7"/>
          </w:tcPr>
          <w:p>
            <w:r>
              <w:t>Date reviewed</w:t>
            </w:r>
          </w:p>
        </w:tc>
        <w:tc>
          <w:tcPr>
            <w:tcW w:type="dxa" w:w="5256"/>
          </w:tcPr>
          <w:p>
            <w:r/>
          </w:p>
        </w:tc>
      </w:tr>
      <w:tr>
        <w:tc>
          <w:tcPr>
            <w:tcW w:type="dxa" w:w="5256"/>
            <w:shd w:fill="F2F4F7"/>
          </w:tcPr>
          <w:p>
            <w:r>
              <w:t>Next review date</w:t>
            </w:r>
          </w:p>
        </w:tc>
        <w:tc>
          <w:tcPr>
            <w:tcW w:type="dxa" w:w="5256"/>
          </w:tcPr>
          <w:p>
            <w:r/>
          </w:p>
        </w:tc>
      </w:tr>
    </w:tbl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