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color w:val="1B4F72"/>
          <w:sz w:val="36"/>
          <w:szCs w:val="36"/>
        </w:rPr>
        <w:t xml:space="preserve">Van Leasing End-Of-Contract Checklist</w:t>
      </w:r>
    </w:p>
    <w:p>
      <w:pPr>
        <w:spacing w:after="300"/>
        <w:jc w:val="center"/>
      </w:pPr>
      <w:r>
        <w:rPr>
          <w:i/>
          <w:iCs/>
          <w:color w:val="555555"/>
          <w:sz w:val="22"/>
          <w:szCs w:val="22"/>
        </w:rPr>
        <w:t xml:space="preserve">A practical guide for fleet managers and drivers</w:t>
      </w:r>
    </w:p>
    <w:p>
      <w:pPr>
        <w:spacing w:after="200"/>
      </w:pPr>
      <w:r>
        <w:rPr>
          <w:sz w:val="20"/>
          <w:szCs w:val="20"/>
        </w:rPr>
        <w:t xml:space="preserve">Use this checklist to prepare for the end of a van lease contract. Tick each item as it is completed. The fleet manager coordinates the process; the driver completes the practical preparation tasks assigned to them.</w:t>
      </w:r>
    </w:p>
    <w:p>
      <w:pPr>
        <w:pStyle w:val="Heading1"/>
      </w:pPr>
      <w:r>
        <w:rPr>
          <w:b/>
          <w:bCs/>
        </w:rPr>
        <w:t xml:space="preserve">1. Contract And Collection Preparation</w:t>
      </w:r>
    </w:p>
    <w:p>
      <w:pPr>
        <w:spacing w:after="60"/>
        <w:ind w:left="120"/>
      </w:pPr>
      <w:r>
        <w:rPr>
          <w:sz w:val="22"/>
          <w:szCs w:val="22"/>
        </w:rPr>
        <w:t xml:space="preserve">☐  </w:t>
      </w:r>
      <w:r>
        <w:rPr>
          <w:sz w:val="20"/>
          <w:szCs w:val="20"/>
        </w:rPr>
        <w:t xml:space="preserve">Confirm the contract end date and collection arrangements — Fleet manager</w:t>
      </w:r>
    </w:p>
    <w:p>
      <w:pPr>
        <w:spacing w:after="60"/>
        <w:ind w:left="120"/>
      </w:pPr>
      <w:r>
        <w:rPr>
          <w:sz w:val="22"/>
          <w:szCs w:val="22"/>
        </w:rPr>
        <w:t xml:space="preserve">☐  </w:t>
      </w:r>
      <w:r>
        <w:rPr>
          <w:sz w:val="20"/>
          <w:szCs w:val="20"/>
        </w:rPr>
        <w:t xml:space="preserve">Read the funder’s vehicle return instructions and check any required documentation — Fleet manager</w:t>
      </w:r>
    </w:p>
    <w:p>
      <w:pPr>
        <w:spacing w:after="60"/>
        <w:ind w:left="120"/>
      </w:pPr>
      <w:r>
        <w:rPr>
          <w:sz w:val="22"/>
          <w:szCs w:val="22"/>
        </w:rPr>
        <w:t xml:space="preserve">☐  </w:t>
      </w:r>
      <w:r>
        <w:rPr>
          <w:sz w:val="20"/>
          <w:szCs w:val="20"/>
        </w:rPr>
        <w:t xml:space="preserve">Confirm the collection address, date, time and access arrangements — Fleet manager</w:t>
      </w:r>
    </w:p>
    <w:p>
      <w:pPr>
        <w:spacing w:after="60"/>
        <w:ind w:left="120"/>
      </w:pPr>
      <w:r>
        <w:rPr>
          <w:sz w:val="22"/>
          <w:szCs w:val="22"/>
        </w:rPr>
        <w:t xml:space="preserve">☐  </w:t>
      </w:r>
      <w:r>
        <w:rPr>
          <w:sz w:val="20"/>
          <w:szCs w:val="20"/>
        </w:rPr>
        <w:t xml:space="preserve">Check the required keys, documents, accessories and equipment that must be returned — Fleet manager</w:t>
      </w:r>
    </w:p>
    <w:p>
      <w:pPr>
        <w:spacing w:after="60"/>
        <w:ind w:left="120"/>
      </w:pPr>
      <w:r>
        <w:rPr>
          <w:sz w:val="22"/>
          <w:szCs w:val="22"/>
        </w:rPr>
        <w:t xml:space="preserve">☐  </w:t>
      </w:r>
      <w:r>
        <w:rPr>
          <w:sz w:val="20"/>
          <w:szCs w:val="20"/>
        </w:rPr>
        <w:t xml:space="preserve">Tell the driver what needs to be done before the van is collected — Fleet manager</w:t>
      </w:r>
    </w:p>
    <w:p>
      <w:pPr>
        <w:pStyle w:val="Heading1"/>
      </w:pPr>
      <w:r>
        <w:rPr>
          <w:b/>
          <w:bCs/>
        </w:rPr>
        <w:t xml:space="preserve">2. Vehicle Condition</w:t>
      </w:r>
    </w:p>
    <w:p>
      <w:pPr>
        <w:spacing w:after="60"/>
        <w:ind w:left="120"/>
      </w:pPr>
      <w:r>
        <w:rPr>
          <w:sz w:val="22"/>
          <w:szCs w:val="22"/>
        </w:rPr>
        <w:t xml:space="preserve">☐  </w:t>
      </w:r>
      <w:r>
        <w:rPr>
          <w:sz w:val="20"/>
          <w:szCs w:val="20"/>
        </w:rPr>
        <w:t xml:space="preserve">Inspect the bodywork, bumpers, wheels, glass and lights for damage — Fleet manager and driver</w:t>
      </w:r>
    </w:p>
    <w:p>
      <w:pPr>
        <w:spacing w:after="60"/>
        <w:ind w:left="120"/>
      </w:pPr>
      <w:r>
        <w:rPr>
          <w:sz w:val="22"/>
          <w:szCs w:val="22"/>
        </w:rPr>
        <w:t xml:space="preserve">☐  </w:t>
      </w:r>
      <w:r>
        <w:rPr>
          <w:sz w:val="20"/>
          <w:szCs w:val="20"/>
        </w:rPr>
        <w:t xml:space="preserve">Check the cab and load area for damage, excessive wear or missing equipment — Fleet manager and driver</w:t>
      </w:r>
    </w:p>
    <w:p>
      <w:pPr>
        <w:spacing w:after="60"/>
        <w:ind w:left="120"/>
      </w:pPr>
      <w:r>
        <w:rPr>
          <w:sz w:val="22"/>
          <w:szCs w:val="22"/>
        </w:rPr>
        <w:t xml:space="preserve">☐  </w:t>
      </w:r>
      <w:r>
        <w:rPr>
          <w:sz w:val="20"/>
          <w:szCs w:val="20"/>
        </w:rPr>
        <w:t xml:space="preserve">Photograph the van’s condition before collection — Driver; fleet manager retains the photographs</w:t>
      </w:r>
    </w:p>
    <w:p>
      <w:pPr>
        <w:spacing w:after="60"/>
        <w:ind w:left="120"/>
      </w:pPr>
      <w:r>
        <w:rPr>
          <w:sz w:val="22"/>
          <w:szCs w:val="22"/>
        </w:rPr>
        <w:t xml:space="preserve">☐  </w:t>
      </w:r>
      <w:r>
        <w:rPr>
          <w:sz w:val="20"/>
          <w:szCs w:val="20"/>
        </w:rPr>
        <w:t xml:space="preserve">Review the vehicle’s condition against the funder’s fair wear and tear guidance — Fleet manager</w:t>
      </w:r>
    </w:p>
    <w:p>
      <w:pPr>
        <w:spacing w:after="60"/>
        <w:ind w:left="120"/>
      </w:pPr>
      <w:r>
        <w:rPr>
          <w:sz w:val="22"/>
          <w:szCs w:val="22"/>
        </w:rPr>
        <w:t xml:space="preserve">☐  </w:t>
      </w:r>
      <w:r>
        <w:rPr>
          <w:sz w:val="20"/>
          <w:szCs w:val="20"/>
        </w:rPr>
        <w:t xml:space="preserve">Review service records and identify any outstanding maintenance — Fleet manager, with information from the driver</w:t>
      </w:r>
    </w:p>
    <w:p>
      <w:pPr>
        <w:pStyle w:val="Heading1"/>
      </w:pPr>
      <w:r>
        <w:rPr>
          <w:b/>
          <w:bCs/>
        </w:rPr>
        <w:t xml:space="preserve">3. Mileage And Potential Charges</w:t>
      </w:r>
    </w:p>
    <w:p>
      <w:pPr>
        <w:spacing w:after="60"/>
        <w:ind w:left="120"/>
      </w:pPr>
      <w:r>
        <w:rPr>
          <w:sz w:val="22"/>
          <w:szCs w:val="22"/>
        </w:rPr>
        <w:t xml:space="preserve">☐  </w:t>
      </w:r>
      <w:r>
        <w:rPr>
          <w:sz w:val="20"/>
          <w:szCs w:val="20"/>
        </w:rPr>
        <w:t xml:space="preserve">Record the current odometer reading — Driver, verified by the fleet manager</w:t>
      </w:r>
    </w:p>
    <w:p>
      <w:pPr>
        <w:spacing w:after="60"/>
        <w:ind w:left="120"/>
      </w:pPr>
      <w:r>
        <w:rPr>
          <w:sz w:val="22"/>
          <w:szCs w:val="22"/>
        </w:rPr>
        <w:t xml:space="preserve">☐  </w:t>
      </w:r>
      <w:r>
        <w:rPr>
          <w:sz w:val="20"/>
          <w:szCs w:val="20"/>
        </w:rPr>
        <w:t xml:space="preserve">Compare the recorded mileage with the contract allowance — Fleet manager</w:t>
      </w:r>
    </w:p>
    <w:p>
      <w:pPr>
        <w:spacing w:after="60"/>
        <w:ind w:left="120"/>
      </w:pPr>
      <w:r>
        <w:rPr>
          <w:sz w:val="22"/>
          <w:szCs w:val="22"/>
        </w:rPr>
        <w:t xml:space="preserve">☐  </w:t>
      </w:r>
      <w:r>
        <w:rPr>
          <w:sz w:val="20"/>
          <w:szCs w:val="20"/>
        </w:rPr>
        <w:t xml:space="preserve">Check the agreement for excess mileage charges and damage assessment rules — Fleet manager</w:t>
      </w:r>
    </w:p>
    <w:p>
      <w:pPr>
        <w:spacing w:after="60"/>
        <w:ind w:left="120"/>
      </w:pPr>
      <w:r>
        <w:rPr>
          <w:sz w:val="22"/>
          <w:szCs w:val="22"/>
        </w:rPr>
        <w:t xml:space="preserve">☐  </w:t>
      </w:r>
      <w:r>
        <w:rPr>
          <w:sz w:val="20"/>
          <w:szCs w:val="20"/>
        </w:rPr>
        <w:t xml:space="preserve">Ask the leasing company or funder to clarify uncertain charges or return requirements — Fleet manager</w:t>
      </w:r>
    </w:p>
    <w:p>
      <w:pPr>
        <w:spacing w:after="60"/>
        <w:ind w:left="120"/>
      </w:pPr>
      <w:r>
        <w:rPr>
          <w:sz w:val="22"/>
          <w:szCs w:val="22"/>
        </w:rPr>
        <w:t xml:space="preserve">☐  </w:t>
      </w:r>
      <w:r>
        <w:rPr>
          <w:sz w:val="20"/>
          <w:szCs w:val="20"/>
        </w:rPr>
        <w:t xml:space="preserve">Review outstanding contractual or payment queries — Fleet manager and finance/accounts team, where applicable</w:t>
      </w:r>
    </w:p>
    <w:p>
      <w:pPr>
        <w:pStyle w:val="Heading1"/>
      </w:pPr>
      <w:r>
        <w:rPr>
          <w:b/>
          <w:bCs/>
        </w:rPr>
        <w:t xml:space="preserve">4. Return Day</w:t>
      </w:r>
    </w:p>
    <w:p>
      <w:pPr>
        <w:spacing w:after="60"/>
        <w:ind w:left="120"/>
      </w:pPr>
      <w:r>
        <w:rPr>
          <w:sz w:val="22"/>
          <w:szCs w:val="22"/>
        </w:rPr>
        <w:t xml:space="preserve">☐  </w:t>
      </w:r>
      <w:r>
        <w:rPr>
          <w:sz w:val="20"/>
          <w:szCs w:val="20"/>
        </w:rPr>
        <w:t xml:space="preserve">Remove tools, stock, personal belongings, rubbish and business documents from the van — Driver</w:t>
      </w:r>
    </w:p>
    <w:p>
      <w:pPr>
        <w:spacing w:after="60"/>
        <w:ind w:left="120"/>
      </w:pPr>
      <w:r>
        <w:rPr>
          <w:sz w:val="22"/>
          <w:szCs w:val="22"/>
        </w:rPr>
        <w:t xml:space="preserve">☐  </w:t>
      </w:r>
      <w:r>
        <w:rPr>
          <w:sz w:val="20"/>
          <w:szCs w:val="20"/>
        </w:rPr>
        <w:t xml:space="preserve">Remove business branding or removable signage if required by the return instructions — Driver or fleet manager</w:t>
      </w:r>
    </w:p>
    <w:p>
      <w:pPr>
        <w:spacing w:after="60"/>
        <w:ind w:left="120"/>
      </w:pPr>
      <w:r>
        <w:rPr>
          <w:sz w:val="22"/>
          <w:szCs w:val="22"/>
        </w:rPr>
        <w:t xml:space="preserve">☐  </w:t>
      </w:r>
      <w:r>
        <w:rPr>
          <w:sz w:val="20"/>
          <w:szCs w:val="20"/>
        </w:rPr>
        <w:t xml:space="preserve">Check that all required keys, locking wheel-nut keys, charging cables and supplied accessories are present, where applicable — Driver and fleet manager</w:t>
      </w:r>
    </w:p>
    <w:p>
      <w:pPr>
        <w:spacing w:after="60"/>
        <w:ind w:left="120"/>
      </w:pPr>
      <w:r>
        <w:rPr>
          <w:sz w:val="22"/>
          <w:szCs w:val="22"/>
        </w:rPr>
        <w:t xml:space="preserve">☐  </w:t>
      </w:r>
      <w:r>
        <w:rPr>
          <w:sz w:val="20"/>
          <w:szCs w:val="20"/>
        </w:rPr>
        <w:t xml:space="preserve">Ensure the van is accessible and ready for collection — Fleet manager</w:t>
      </w:r>
    </w:p>
    <w:p>
      <w:pPr>
        <w:spacing w:after="60"/>
        <w:ind w:left="120"/>
      </w:pPr>
      <w:r>
        <w:rPr>
          <w:sz w:val="22"/>
          <w:szCs w:val="22"/>
        </w:rPr>
        <w:t xml:space="preserve">☐  </w:t>
      </w:r>
      <w:r>
        <w:rPr>
          <w:sz w:val="20"/>
          <w:szCs w:val="20"/>
        </w:rPr>
        <w:t xml:space="preserve">Take final photographs of the exterior, interior, load area, dashboard and odometer — Driver or fleet manager</w:t>
      </w:r>
    </w:p>
    <w:p>
      <w:pPr>
        <w:spacing w:after="60"/>
        <w:ind w:left="120"/>
      </w:pPr>
      <w:r>
        <w:rPr>
          <w:sz w:val="22"/>
          <w:szCs w:val="22"/>
        </w:rPr>
        <w:t xml:space="preserve">☐  </w:t>
      </w:r>
      <w:r>
        <w:rPr>
          <w:sz w:val="20"/>
          <w:szCs w:val="20"/>
        </w:rPr>
        <w:t xml:space="preserve">Ensure someone is available for the handover — Fleet manager or nominated representative</w:t>
      </w:r>
    </w:p>
    <w:p>
      <w:pPr>
        <w:spacing w:after="60"/>
        <w:ind w:left="120"/>
      </w:pPr>
      <w:r>
        <w:rPr>
          <w:sz w:val="22"/>
          <w:szCs w:val="22"/>
        </w:rPr>
        <w:t xml:space="preserve">☐  </w:t>
      </w:r>
      <w:r>
        <w:rPr>
          <w:sz w:val="20"/>
          <w:szCs w:val="20"/>
        </w:rPr>
        <w:t xml:space="preserve">Record the collection agent’s details, collection time and mileage — Fleet manager or nominated representative</w:t>
      </w:r>
    </w:p>
    <w:p>
      <w:pPr>
        <w:spacing w:after="60"/>
        <w:ind w:left="120"/>
      </w:pPr>
      <w:r>
        <w:rPr>
          <w:sz w:val="22"/>
          <w:szCs w:val="22"/>
        </w:rPr>
        <w:t xml:space="preserve">☐  </w:t>
      </w:r>
      <w:r>
        <w:rPr>
          <w:sz w:val="20"/>
          <w:szCs w:val="20"/>
        </w:rPr>
        <w:t xml:space="preserve">Obtain and retain the collection or handover documentation — Fleet manager or nominated representative</w:t>
      </w:r>
    </w:p>
    <w:p>
      <w:pPr>
        <w:spacing w:after="60"/>
        <w:ind w:left="120"/>
      </w:pPr>
      <w:r>
        <w:rPr>
          <w:sz w:val="22"/>
          <w:szCs w:val="22"/>
        </w:rPr>
        <w:t xml:space="preserve">☐  </w:t>
      </w:r>
      <w:r>
        <w:rPr>
          <w:sz w:val="20"/>
          <w:szCs w:val="20"/>
        </w:rPr>
        <w:t xml:space="preserve">Record any damage or discrepancies identified at handover — Fleet manager or nominated representative</w:t>
      </w:r>
    </w:p>
    <w:p>
      <w:pPr>
        <w:spacing w:after="60"/>
        <w:ind w:left="120"/>
      </w:pPr>
      <w:r>
        <w:rPr>
          <w:sz w:val="22"/>
          <w:szCs w:val="22"/>
        </w:rPr>
        <w:t xml:space="preserve">☐  </w:t>
      </w:r>
      <w:r>
        <w:rPr>
          <w:sz w:val="20"/>
          <w:szCs w:val="20"/>
        </w:rPr>
        <w:t xml:space="preserve">Confirm that the van has been collected and update the fleet records — Fleet manager</w:t>
      </w:r>
    </w:p>
    <w:p>
      <w:pPr>
        <w:pStyle w:val="Heading1"/>
      </w:pPr>
      <w:r>
        <w:rPr>
          <w:b/>
          <w:bCs/>
        </w:rPr>
        <w:t xml:space="preserve">5. After The Van Has Been Returned</w:t>
      </w:r>
    </w:p>
    <w:p>
      <w:pPr>
        <w:spacing w:after="60"/>
        <w:ind w:left="120"/>
      </w:pPr>
      <w:r>
        <w:rPr>
          <w:sz w:val="22"/>
          <w:szCs w:val="22"/>
        </w:rPr>
        <w:t xml:space="preserve">☐  </w:t>
      </w:r>
      <w:r>
        <w:rPr>
          <w:sz w:val="20"/>
          <w:szCs w:val="20"/>
        </w:rPr>
        <w:t xml:space="preserve">Check the final inspection report and any proposed damage or excess mileage charges — Fleet manager</w:t>
      </w:r>
    </w:p>
    <w:p>
      <w:pPr>
        <w:spacing w:after="60"/>
        <w:ind w:left="120"/>
      </w:pPr>
      <w:r>
        <w:rPr>
          <w:sz w:val="22"/>
          <w:szCs w:val="22"/>
        </w:rPr>
        <w:t xml:space="preserve">☐  </w:t>
      </w:r>
      <w:r>
        <w:rPr>
          <w:sz w:val="20"/>
          <w:szCs w:val="20"/>
        </w:rPr>
        <w:t xml:space="preserve">Query charges that appear inconsistent with the agreement, inspection evidence or applicable return standards — Fleet manager</w:t>
      </w:r>
    </w:p>
    <w:p>
      <w:pPr>
        <w:spacing w:after="60"/>
        <w:ind w:left="120"/>
      </w:pPr>
      <w:r>
        <w:rPr>
          <w:sz w:val="22"/>
          <w:szCs w:val="22"/>
        </w:rPr>
        <w:t xml:space="preserve">☐  </w:t>
      </w:r>
      <w:r>
        <w:rPr>
          <w:sz w:val="20"/>
          <w:szCs w:val="20"/>
        </w:rPr>
        <w:t xml:space="preserve">Retain the contract, inspection report, photographs, mileage record and return documents — Fleet manager</w:t>
      </w:r>
    </w:p>
    <w:p>
      <w:pPr>
        <w:spacing w:after="60"/>
        <w:ind w:left="120"/>
      </w:pPr>
      <w:r>
        <w:rPr>
          <w:sz w:val="22"/>
          <w:szCs w:val="22"/>
        </w:rPr>
        <w:t xml:space="preserve">☐  </w:t>
      </w:r>
      <w:r>
        <w:rPr>
          <w:sz w:val="20"/>
          <w:szCs w:val="20"/>
        </w:rPr>
        <w:t xml:space="preserve">Reconcile final invoices or charges — Finance/accounts team, with the fleet manager checking vehicle-related details</w:t>
      </w:r>
    </w:p>
    <w:p>
      <w:pPr>
        <w:spacing w:after="60"/>
        <w:ind w:left="120"/>
      </w:pPr>
      <w:r>
        <w:rPr>
          <w:sz w:val="22"/>
          <w:szCs w:val="22"/>
        </w:rPr>
        <w:t xml:space="preserve">☐  </w:t>
      </w:r>
      <w:r>
        <w:rPr>
          <w:sz w:val="20"/>
          <w:szCs w:val="20"/>
        </w:rPr>
        <w:t xml:space="preserve">Update the fleet register and remove the vehicle from relevant operational records — Fleet manager</w:t>
      </w:r>
    </w:p>
    <w:p>
      <w:pPr>
        <w:spacing w:after="60"/>
        <w:ind w:left="120"/>
      </w:pPr>
      <w:r>
        <w:rPr>
          <w:sz w:val="22"/>
          <w:szCs w:val="22"/>
        </w:rPr>
        <w:t xml:space="preserve">☐  </w:t>
      </w:r>
      <w:r>
        <w:rPr>
          <w:sz w:val="20"/>
          <w:szCs w:val="20"/>
        </w:rPr>
        <w:t xml:space="preserve">Arrange any necessary insurance, fuel-card, toll-account or telematics changes — Fleet manager or relevant administrator</w:t>
      </w:r>
    </w:p>
    <w:p>
      <w:pPr>
        <w:pStyle w:val="Heading1"/>
      </w:pPr>
      <w:r>
        <w:rPr>
          <w:b/>
          <w:bCs/>
        </w:rPr>
        <w:t xml:space="preserve">6. Replacement Vehicle Planning</w:t>
      </w:r>
    </w:p>
    <w:p>
      <w:pPr>
        <w:spacing w:after="60"/>
        <w:ind w:left="120"/>
      </w:pPr>
      <w:r>
        <w:rPr>
          <w:sz w:val="22"/>
          <w:szCs w:val="22"/>
        </w:rPr>
        <w:t xml:space="preserve">☐  </w:t>
      </w:r>
      <w:r>
        <w:rPr>
          <w:sz w:val="20"/>
          <w:szCs w:val="20"/>
        </w:rPr>
        <w:t xml:space="preserve">Confirm the replacement van’s specification and expected delivery date — Fleet manager, liaising with the leasing provider</w:t>
      </w:r>
    </w:p>
    <w:p>
      <w:pPr>
        <w:spacing w:after="60"/>
        <w:ind w:left="120"/>
      </w:pPr>
      <w:r>
        <w:rPr>
          <w:sz w:val="22"/>
          <w:szCs w:val="22"/>
        </w:rPr>
        <w:t xml:space="preserve">☐  </w:t>
      </w:r>
      <w:r>
        <w:rPr>
          <w:sz w:val="20"/>
          <w:szCs w:val="20"/>
        </w:rPr>
        <w:t xml:space="preserve">Arrange any required conversion, racking, livery or additional equipment — Fleet manager</w:t>
      </w:r>
    </w:p>
    <w:p>
      <w:pPr>
        <w:spacing w:after="60"/>
        <w:ind w:left="120"/>
      </w:pPr>
      <w:r>
        <w:rPr>
          <w:sz w:val="22"/>
          <w:szCs w:val="22"/>
        </w:rPr>
        <w:t xml:space="preserve">☐  </w:t>
      </w:r>
      <w:r>
        <w:rPr>
          <w:sz w:val="20"/>
          <w:szCs w:val="20"/>
        </w:rPr>
        <w:t xml:space="preserve">Ensure insurance and operational arrangements are in place before the replacement van is used — Fleet manager or responsible administrator</w:t>
      </w:r>
    </w:p>
    <w:p>
      <w:pPr>
        <w:spacing w:after="60"/>
        <w:ind w:left="120"/>
      </w:pPr>
      <w:r>
        <w:rPr>
          <w:sz w:val="22"/>
          <w:szCs w:val="22"/>
        </w:rPr>
        <w:t xml:space="preserve">☐  </w:t>
      </w:r>
      <w:r>
        <w:rPr>
          <w:sz w:val="20"/>
          <w:szCs w:val="20"/>
        </w:rPr>
        <w:t xml:space="preserve">Coordinate the outgoing and replacement vehicles to minimise disruption — Fleet manager and driver</w:t>
      </w:r>
    </w:p>
    <w:p>
      <w:pPr>
        <w:spacing w:after="60"/>
        <w:ind w:left="120"/>
      </w:pPr>
      <w:r>
        <w:rPr>
          <w:sz w:val="22"/>
          <w:szCs w:val="22"/>
        </w:rPr>
        <w:t xml:space="preserve">☐  </w:t>
      </w:r>
      <w:r>
        <w:rPr>
          <w:sz w:val="20"/>
          <w:szCs w:val="20"/>
        </w:rPr>
        <w:t xml:space="preserve">Update driver allocations, vehicle records and relevant company systems — Fleet manager</w:t>
      </w:r>
    </w:p>
    <w:p>
      <w:pPr>
        <w:pBdr>
          <w:top w:val="single" w:color="1B4F72" w:sz="12" w:space="8"/>
        </w:pBdr>
        <w:spacing w:before="400"/>
      </w:pPr>
    </w:p>
    <w:p>
      <w:pPr>
        <w:spacing w:before="200"/>
      </w:pPr>
      <w:r>
        <w:rPr>
          <w:b/>
          <w:bCs/>
          <w:sz w:val="20"/>
          <w:szCs w:val="20"/>
        </w:rPr>
        <w:t xml:space="preserve">Important: </w:t>
      </w:r>
      <w:r>
        <w:rPr>
          <w:sz w:val="20"/>
          <w:szCs w:val="20"/>
        </w:rPr>
        <w:t xml:space="preserve">The fleet manager coordinates the process, while the driver completes the practical preparation tasks assigned to them. The leasing company, funder or appointed collection agent normally handles collection and the relevant inspection process. Always follow the specific lease agreement and return instructions.</w:t>
      </w:r>
    </w:p>
    <w:sectPr>
      <w:headerReference w:type="default" r:id="rId7"/>
      <w:footerReference w:type="default" r:id="rId8"/>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8"/>
        <w:szCs w:val="18"/>
      </w:rPr>
      <w:t xml:space="preserve">Page </w:t>
    </w:r>
    <w:r>
      <w:rPr>
        <w:rFonts w:ascii="Arial" w:cs="Arial" w:eastAsia="Arial" w:hAnsi="Arial"/>
        <w:color w:val="666666"/>
        <w:sz w:val="18"/>
        <w:szCs w:val="18"/>
      </w:rPr>
      <w:fldChar w:fldCharType="begin"/>
      <w:instrText xml:space="preserve">PAGE</w:instrText>
      <w:fldChar w:fldCharType="separate"/>
      <w:fldChar w:fldCharType="end"/>
    </w:r>
    <w:r>
      <w:rPr>
        <w:rFonts w:ascii="Arial" w:cs="Arial" w:eastAsia="Arial" w:hAnsi="Arial"/>
        <w:color w:val="666666"/>
        <w:sz w:val="18"/>
        <w:szCs w:val="18"/>
      </w:rPr>
      <w:t xml:space="preserve"> of </w:t>
    </w:r>
    <w:r>
      <w:rPr>
        <w:rFonts w:ascii="Arial" w:cs="Arial" w:eastAsia="Arial" w:hAnsi="Arial"/>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66666"/>
        <w:sz w:val="18"/>
        <w:szCs w:val="18"/>
      </w:rPr>
      <w:t xml:space="preserve">Van Leasing End-Of-Contract 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jc w:val="center"/>
    </w:pPr>
    <w:rPr>
      <w:rFonts w:ascii="Arial" w:cs="Arial" w:eastAsia="Arial" w:hAnsi="Arial"/>
      <w:b/>
      <w:bCs/>
      <w:color w:val="1B4F72"/>
      <w:sz w:val="36"/>
      <w:szCs w:val="36"/>
    </w:rPr>
  </w:style>
  <w:style w:type="paragraph" w:styleId="Heading1">
    <w:name w:val="Heading 1"/>
    <w:basedOn w:val="Normal"/>
    <w:next w:val="Normal"/>
    <w:pPr>
      <w:spacing w:after="120" w:before="300"/>
    </w:pPr>
    <w:rPr>
      <w:rFonts w:ascii="Arial" w:cs="Arial" w:eastAsia="Arial" w:hAnsi="Arial"/>
      <w:b/>
      <w:bCs/>
      <w:color w:val="1B4F72"/>
      <w:sz w:val="26"/>
      <w:szCs w:val="26"/>
    </w:rPr>
  </w:style>
  <w:style w:type="paragraph" w:styleId="Heading2">
    <w:name w:val="Heading 2"/>
    <w:basedOn w:val="Normal"/>
    <w:next w:val="Normal"/>
    <w:pPr>
      <w:spacing w:after="80" w:before="240"/>
    </w:pPr>
    <w:rPr>
      <w:rFonts w:ascii="Arial" w:cs="Arial" w:eastAsia="Arial" w:hAnsi="Arial"/>
      <w:b/>
      <w:bCs/>
      <w:color w:val="2874A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2026-10-23T11:37:40.595Z</dcterms:created>
  <dcterms:modified xsi:type="dcterms:W3CDTF">2026-10-23T11:37:40.596Z</dcterms:modified>
</cp:coreProperties>
</file>

<file path=docProps/custom.xml><?xml version="1.0" encoding="utf-8"?>
<Properties xmlns="http://schemas.openxmlformats.org/officeDocument/2006/custom-properties" xmlns:vt="http://schemas.openxmlformats.org/officeDocument/2006/docPropsVTypes"/>
</file>